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4A" w:rsidRPr="00094B78" w:rsidRDefault="00A607D8" w:rsidP="00094B78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C8E1CF6" wp14:editId="22F9F69D">
            <wp:simplePos x="0" y="0"/>
            <wp:positionH relativeFrom="column">
              <wp:posOffset>7658100</wp:posOffset>
            </wp:positionH>
            <wp:positionV relativeFrom="paragraph">
              <wp:posOffset>1270</wp:posOffset>
            </wp:positionV>
            <wp:extent cx="1014095" cy="3905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A_logo_NO-CONSORTIUM_TM_no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7D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C4279B" wp14:editId="2F305733">
                <wp:simplePos x="0" y="0"/>
                <wp:positionH relativeFrom="column">
                  <wp:posOffset>6238240</wp:posOffset>
                </wp:positionH>
                <wp:positionV relativeFrom="paragraph">
                  <wp:posOffset>95250</wp:posOffset>
                </wp:positionV>
                <wp:extent cx="1327865" cy="3238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86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GRADE:</w:t>
                            </w:r>
                            <w:r w:rsidR="000747CC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427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2pt;margin-top:7.5pt;width:104.55pt;height:25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" filled="f" strokecolor="black [3213]">
                <v:textbox>
                  <w:txbxContent>
                    <w:p w:rsidR="00146FB8" w:rsidRPr="00A607D8" w:rsidRDefault="00146FB8" w:rsidP="00A607D8">
                      <w:pPr>
                        <w:spacing w:before="120" w:after="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GRADE:</w:t>
                      </w:r>
                      <w:r w:rsidR="000747CC">
                        <w:rPr>
                          <w:rFonts w:ascii="Arial" w:hAnsi="Arial" w:cs="Arial"/>
                          <w:b/>
                        </w:rPr>
                        <w:t>6</w:t>
                      </w:r>
                      <w:r w:rsidRPr="00A607D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94B78">
        <w:rPr>
          <w:rFonts w:ascii="Arial" w:hAnsi="Arial" w:cs="Arial"/>
          <w:b/>
          <w:sz w:val="28"/>
          <w:szCs w:val="28"/>
        </w:rPr>
        <w:t>Strands of MPIs</w:t>
      </w:r>
      <w:r w:rsidR="00094B78" w:rsidRPr="00094B78">
        <w:rPr>
          <w:rFonts w:ascii="Arial" w:hAnsi="Arial" w:cs="Arial"/>
          <w:b/>
          <w:sz w:val="28"/>
          <w:szCs w:val="28"/>
        </w:rPr>
        <w:t xml:space="preserve"> </w:t>
      </w:r>
      <w:r w:rsidR="00094B78" w:rsidRPr="00094B78">
        <w:rPr>
          <w:rFonts w:ascii="Arial" w:hAnsi="Arial" w:cs="Arial"/>
          <w:b/>
        </w:rPr>
        <w:t>developed</w:t>
      </w:r>
      <w:r w:rsidR="00A244EE">
        <w:rPr>
          <w:rFonts w:ascii="Arial" w:hAnsi="Arial" w:cs="Arial"/>
          <w:b/>
        </w:rPr>
        <w:t xml:space="preserve"> by ACS MVES 6</w:t>
      </w:r>
      <w:r w:rsidR="00094B78">
        <w:rPr>
          <w:rFonts w:ascii="Arial" w:hAnsi="Arial" w:cs="Arial"/>
          <w:b/>
        </w:rPr>
        <w:t>th grade teachers</w:t>
      </w:r>
      <w:r w:rsidR="00094B78">
        <w:rPr>
          <w:rFonts w:ascii="Arial" w:hAnsi="Arial" w:cs="Arial"/>
          <w:b/>
        </w:rPr>
        <w:br/>
        <w:t xml:space="preserve">Kera Rumfelt, Amy Simmons, Kim Treadway, Jennifer York, </w:t>
      </w:r>
      <w:r w:rsidR="00094B78" w:rsidRPr="00094B78">
        <w:rPr>
          <w:rFonts w:ascii="Arial" w:hAnsi="Arial" w:cs="Arial"/>
          <w:b/>
        </w:rPr>
        <w:t>and Cindy Fowler, ESL</w:t>
      </w:r>
    </w:p>
    <w:p w:rsidR="005715BC" w:rsidRDefault="001E37D5" w:rsidP="005D310D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68CAC5" wp14:editId="0437A8D5">
                <wp:simplePos x="0" y="0"/>
                <wp:positionH relativeFrom="column">
                  <wp:posOffset>-85725</wp:posOffset>
                </wp:positionH>
                <wp:positionV relativeFrom="paragraph">
                  <wp:posOffset>38100</wp:posOffset>
                </wp:positionV>
                <wp:extent cx="8763000" cy="4286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B8" w:rsidRPr="00A607D8" w:rsidRDefault="00146FB8" w:rsidP="00A607D8">
                            <w:pPr>
                              <w:spacing w:before="120" w:after="0" w:line="240" w:lineRule="auto"/>
                              <w:ind w:left="7200" w:hanging="720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607D8">
                              <w:rPr>
                                <w:rFonts w:ascii="Arial" w:hAnsi="Arial" w:cs="Arial"/>
                                <w:b/>
                              </w:rPr>
                              <w:t>ELD STANDARD:</w:t>
                            </w:r>
                            <w:r w:rsidR="0027580A">
                              <w:rPr>
                                <w:rFonts w:ascii="Arial" w:hAnsi="Arial" w:cs="Arial"/>
                                <w:b/>
                              </w:rPr>
                              <w:t xml:space="preserve">The Language of </w:t>
                            </w:r>
                            <w:r w:rsidR="000747CC">
                              <w:rPr>
                                <w:rFonts w:ascii="Arial" w:hAnsi="Arial" w:cs="Arial"/>
                                <w:b/>
                              </w:rPr>
                              <w:t>Mathematics</w:t>
                            </w:r>
                            <w:r w:rsidR="0027580A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EXAMPLE TOPIC:  </w:t>
                            </w:r>
                            <w:r w:rsidR="00457AFF">
                              <w:rPr>
                                <w:rFonts w:ascii="Arial" w:hAnsi="Arial" w:cs="Arial"/>
                                <w:b/>
                              </w:rPr>
                              <w:t>Polyhedrons and Nets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8CAC5" id="_x0000_s1027" type="#_x0000_t202" style="position:absolute;margin-left:-6.75pt;margin-top:3pt;width:690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" filled="f" strokecolor="black [3213]">
                <v:textbox inset=",7.2pt,,7.2pt">
                  <w:txbxContent>
                    <w:p w:rsidR="00146FB8" w:rsidRPr="00A607D8" w:rsidRDefault="00146FB8" w:rsidP="00A607D8">
                      <w:pPr>
                        <w:spacing w:before="120" w:after="0" w:line="240" w:lineRule="auto"/>
                        <w:ind w:left="7200" w:hanging="7200"/>
                        <w:rPr>
                          <w:rFonts w:ascii="Arial" w:hAnsi="Arial" w:cs="Arial"/>
                          <w:b/>
                        </w:rPr>
                      </w:pPr>
                      <w:r w:rsidRPr="00A607D8">
                        <w:rPr>
                          <w:rFonts w:ascii="Arial" w:hAnsi="Arial" w:cs="Arial"/>
                          <w:b/>
                        </w:rPr>
                        <w:t>ELD STANDARD:</w:t>
                      </w:r>
                      <w:r w:rsidR="0027580A">
                        <w:rPr>
                          <w:rFonts w:ascii="Arial" w:hAnsi="Arial" w:cs="Arial"/>
                          <w:b/>
                        </w:rPr>
                        <w:t xml:space="preserve">The Language of </w:t>
                      </w:r>
                      <w:r w:rsidR="000747CC">
                        <w:rPr>
                          <w:rFonts w:ascii="Arial" w:hAnsi="Arial" w:cs="Arial"/>
                          <w:b/>
                        </w:rPr>
                        <w:t>Mathematics</w:t>
                      </w:r>
                      <w:r w:rsidR="0027580A">
                        <w:rPr>
                          <w:rFonts w:ascii="Arial" w:hAnsi="Arial" w:cs="Arial"/>
                          <w:b/>
                        </w:rPr>
                        <w:tab/>
                        <w:t xml:space="preserve">EXAMPLE TOPIC:  </w:t>
                      </w:r>
                      <w:r w:rsidR="00457AFF">
                        <w:rPr>
                          <w:rFonts w:ascii="Arial" w:hAnsi="Arial" w:cs="Arial"/>
                          <w:b/>
                        </w:rPr>
                        <w:t>Polyhedrons and Nets</w:t>
                      </w:r>
                    </w:p>
                  </w:txbxContent>
                </v:textbox>
              </v:shape>
            </w:pict>
          </mc:Fallback>
        </mc:AlternateContent>
      </w:r>
    </w:p>
    <w:p w:rsidR="00CC7A38" w:rsidRPr="00274B36" w:rsidRDefault="00AD5CBC" w:rsidP="00274B36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bookmarkStart w:id="0" w:name="_GoBack"/>
      <w:bookmarkEnd w:id="0"/>
      <w:r w:rsidR="00FC4B34" w:rsidRPr="00CC7A38">
        <w:rPr>
          <w:rFonts w:ascii="Arial" w:hAnsi="Arial" w:cs="Arial"/>
          <w:b/>
        </w:rPr>
        <w:t>CONNECTION:</w:t>
      </w:r>
      <w:r w:rsidR="00457AFF">
        <w:rPr>
          <w:rFonts w:ascii="Arial" w:hAnsi="Arial" w:cs="Arial"/>
          <w:b/>
        </w:rPr>
        <w:t xml:space="preserve">  </w:t>
      </w:r>
      <w:r w:rsidR="00094B78">
        <w:rPr>
          <w:rFonts w:ascii="Arial" w:hAnsi="Arial" w:cs="Arial"/>
          <w:b/>
        </w:rPr>
        <w:t xml:space="preserve">See Below </w:t>
      </w:r>
      <w:r w:rsidR="00274B36">
        <w:rPr>
          <w:rFonts w:ascii="Arial" w:hAnsi="Arial" w:cs="Arial"/>
          <w:b/>
        </w:rPr>
        <w:br/>
      </w:r>
      <w:r w:rsidR="00FC4B34" w:rsidRPr="00CC7A38">
        <w:rPr>
          <w:rFonts w:ascii="Arial" w:hAnsi="Arial"/>
          <w:b/>
        </w:rPr>
        <w:t>EXAMPLE CONTEXT FOR LANGUAGE USE:</w:t>
      </w:r>
      <w:r w:rsidR="00FC4B34" w:rsidRPr="00CC7A38">
        <w:rPr>
          <w:rFonts w:ascii="Arial" w:hAnsi="Arial"/>
        </w:rPr>
        <w:t xml:space="preserve"> </w:t>
      </w:r>
      <w:r w:rsidR="0027580A">
        <w:rPr>
          <w:rFonts w:ascii="Arial" w:hAnsi="Arial"/>
        </w:rPr>
        <w:t xml:space="preserve"> </w:t>
      </w:r>
      <w:r w:rsidR="00457AFF">
        <w:rPr>
          <w:rFonts w:ascii="Arial" w:hAnsi="Arial"/>
        </w:rPr>
        <w:t>Identify polyhedrons represented by nets and find surface area for prisms and pyramids.</w:t>
      </w:r>
    </w:p>
    <w:tbl>
      <w:tblPr>
        <w:tblW w:w="5000" w:type="pct"/>
        <w:shd w:val="clear" w:color="auto" w:fill="FFFFFF"/>
        <w:tblLook w:val="0000" w:firstRow="0" w:lastRow="0" w:firstColumn="0" w:lastColumn="0" w:noHBand="0" w:noVBand="0"/>
      </w:tblPr>
      <w:tblGrid>
        <w:gridCol w:w="687"/>
        <w:gridCol w:w="2431"/>
        <w:gridCol w:w="2674"/>
        <w:gridCol w:w="2461"/>
        <w:gridCol w:w="2461"/>
        <w:gridCol w:w="2464"/>
        <w:gridCol w:w="618"/>
      </w:tblGrid>
      <w:tr w:rsidR="00FC4B34" w:rsidTr="001E37D5">
        <w:trPr>
          <w:cantSplit/>
          <w:trHeight w:val="160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A607D8" w:rsidRDefault="00FC4B34" w:rsidP="000747CC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t xml:space="preserve">COGNITIVE FUNCTION: </w:t>
            </w:r>
            <w:r w:rsidR="0027580A" w:rsidRPr="0027580A">
              <w:rPr>
                <w:rFonts w:ascii="Arial" w:hAnsi="Arial" w:cs="Arial"/>
                <w:kern w:val="24"/>
              </w:rPr>
              <w:t>Students at all levels of English language proficiency</w:t>
            </w:r>
            <w:r w:rsidR="00457AFF">
              <w:rPr>
                <w:rFonts w:ascii="Arial" w:hAnsi="Arial" w:cs="Arial"/>
                <w:kern w:val="24"/>
              </w:rPr>
              <w:t xml:space="preserve"> </w:t>
            </w:r>
            <w:r w:rsidR="00457AFF" w:rsidRPr="00F427B8">
              <w:rPr>
                <w:rFonts w:ascii="Arial" w:hAnsi="Arial" w:cs="Arial"/>
                <w:b/>
                <w:kern w:val="24"/>
              </w:rPr>
              <w:t>APPLY</w:t>
            </w:r>
            <w:r w:rsidR="00457AFF">
              <w:rPr>
                <w:rFonts w:ascii="Arial" w:hAnsi="Arial" w:cs="Arial"/>
                <w:kern w:val="24"/>
              </w:rPr>
              <w:t xml:space="preserve"> their knowledge of area to calculate surface area.</w:t>
            </w:r>
            <w:r w:rsidR="0027580A">
              <w:rPr>
                <w:rFonts w:ascii="Arial" w:hAnsi="Arial" w:cs="Arial"/>
                <w:kern w:val="24"/>
              </w:rPr>
              <w:t xml:space="preserve"> </w:t>
            </w:r>
          </w:p>
        </w:tc>
      </w:tr>
      <w:tr w:rsidR="00966D3E" w:rsidTr="00274B36">
        <w:trPr>
          <w:cantSplit/>
          <w:trHeight w:val="612"/>
        </w:trPr>
        <w:tc>
          <w:tcPr>
            <w:tcW w:w="2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btLr"/>
            <w:vAlign w:val="center"/>
          </w:tcPr>
          <w:p w:rsidR="00966D3E" w:rsidRPr="00A607D8" w:rsidRDefault="001E37D5" w:rsidP="000747CC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</w:rPr>
              <w:t>DOMAIN</w:t>
            </w:r>
            <w:r w:rsidR="005715BC" w:rsidRPr="00A607D8">
              <w:rPr>
                <w:rFonts w:ascii="Arial" w:hAnsi="Arial" w:cs="Arial"/>
                <w:b/>
              </w:rPr>
              <w:t xml:space="preserve">: </w:t>
            </w:r>
            <w:r w:rsidR="00457AFF">
              <w:rPr>
                <w:rFonts w:ascii="Arial" w:hAnsi="Arial" w:cs="Arial"/>
                <w:b/>
              </w:rPr>
              <w:t>Speaking/Writing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1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Entering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2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Emerging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3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Developing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4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Expanding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5</w:t>
            </w:r>
          </w:p>
          <w:p w:rsidR="00966D3E" w:rsidRPr="00A607D8" w:rsidRDefault="00966D3E" w:rsidP="00CC7A38">
            <w:pPr>
              <w:spacing w:after="0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Bridging</w:t>
            </w:r>
          </w:p>
        </w:tc>
        <w:tc>
          <w:tcPr>
            <w:tcW w:w="22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textDirection w:val="tbRl"/>
            <w:vAlign w:val="center"/>
          </w:tcPr>
          <w:p w:rsidR="00966D3E" w:rsidRPr="00A607D8" w:rsidRDefault="00966D3E" w:rsidP="006606BF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  <w:lang w:val="es-ES_tradnl"/>
              </w:rPr>
              <w:t>Level 6 - Reaching</w:t>
            </w:r>
            <w:r w:rsidRPr="00A607D8">
              <w:rPr>
                <w:rFonts w:ascii="Arial" w:hAnsi="Arial" w:cs="Arial"/>
                <w:b/>
                <w:kern w:val="24"/>
              </w:rPr>
              <w:t xml:space="preserve"> </w:t>
            </w:r>
          </w:p>
        </w:tc>
      </w:tr>
      <w:tr w:rsidR="002330B6" w:rsidTr="00274B36">
        <w:trPr>
          <w:cantSplit/>
          <w:trHeight w:val="2088"/>
        </w:trPr>
        <w:tc>
          <w:tcPr>
            <w:tcW w:w="2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15" w:type="dxa"/>
              <w:left w:w="58" w:type="dxa"/>
              <w:bottom w:w="115" w:type="dxa"/>
              <w:right w:w="58" w:type="dxa"/>
            </w:tcMar>
          </w:tcPr>
          <w:p w:rsidR="002330B6" w:rsidRPr="009455B9" w:rsidRDefault="00457AFF" w:rsidP="00032ACA">
            <w:pPr>
              <w:spacing w:after="0"/>
              <w:rPr>
                <w:rFonts w:ascii="Arial" w:hAnsi="Arial" w:cs="Arial"/>
              </w:rPr>
            </w:pPr>
            <w:r w:rsidRPr="00457AFF">
              <w:rPr>
                <w:rFonts w:ascii="Arial" w:hAnsi="Arial" w:cs="Arial"/>
              </w:rPr>
              <w:t xml:space="preserve">After teacher modeling, </w:t>
            </w:r>
            <w:r>
              <w:rPr>
                <w:rFonts w:ascii="Arial" w:hAnsi="Arial" w:cs="Arial"/>
              </w:rPr>
              <w:t>partners cut out gridded nets, fold into po</w:t>
            </w:r>
            <w:r w:rsidR="00274B36">
              <w:rPr>
                <w:rFonts w:ascii="Arial" w:hAnsi="Arial" w:cs="Arial"/>
              </w:rPr>
              <w:t>lyhedrons, identify</w:t>
            </w:r>
            <w:r>
              <w:rPr>
                <w:rFonts w:ascii="Arial" w:hAnsi="Arial" w:cs="Arial"/>
              </w:rPr>
              <w:t xml:space="preserve"> shape</w:t>
            </w:r>
            <w:r w:rsidR="00274B36">
              <w:rPr>
                <w:rFonts w:ascii="Arial" w:hAnsi="Arial" w:cs="Arial"/>
              </w:rPr>
              <w:t xml:space="preserve">s, color-code </w:t>
            </w:r>
            <w:r>
              <w:rPr>
                <w:rFonts w:ascii="Arial" w:hAnsi="Arial" w:cs="Arial"/>
              </w:rPr>
              <w:t xml:space="preserve">congruent shapes, and </w:t>
            </w:r>
            <w:r w:rsidR="00274B36">
              <w:rPr>
                <w:rFonts w:ascii="Arial" w:hAnsi="Arial" w:cs="Arial"/>
              </w:rPr>
              <w:t>determine</w:t>
            </w:r>
            <w:r>
              <w:rPr>
                <w:rFonts w:ascii="Arial" w:hAnsi="Arial" w:cs="Arial"/>
              </w:rPr>
              <w:t xml:space="preserve"> </w:t>
            </w:r>
            <w:r w:rsidR="00274B36">
              <w:rPr>
                <w:rFonts w:ascii="Arial" w:hAnsi="Arial" w:cs="Arial"/>
              </w:rPr>
              <w:t>needed</w:t>
            </w:r>
            <w:r w:rsidR="00032ACA">
              <w:rPr>
                <w:rFonts w:ascii="Arial" w:hAnsi="Arial" w:cs="Arial"/>
              </w:rPr>
              <w:t xml:space="preserve"> area</w:t>
            </w:r>
            <w:r w:rsidR="00274B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formulas</w:t>
            </w:r>
            <w:r w:rsidR="00E36459">
              <w:rPr>
                <w:rFonts w:ascii="Arial" w:hAnsi="Arial" w:cs="Arial"/>
              </w:rPr>
              <w:t xml:space="preserve">. </w:t>
            </w:r>
            <w:r w:rsidR="00274B36">
              <w:rPr>
                <w:rFonts w:ascii="Arial" w:hAnsi="Arial" w:cs="Arial"/>
              </w:rPr>
              <w:t xml:space="preserve"> With teacher support and steps provided, students calculate</w:t>
            </w:r>
            <w:r w:rsidR="00032ACA">
              <w:rPr>
                <w:rFonts w:ascii="Arial" w:hAnsi="Arial" w:cs="Arial"/>
              </w:rPr>
              <w:t xml:space="preserve"> areas for</w:t>
            </w:r>
            <w:r w:rsidR="00274B36">
              <w:rPr>
                <w:rFonts w:ascii="Arial" w:hAnsi="Arial" w:cs="Arial"/>
              </w:rPr>
              <w:t xml:space="preserve"> faces and fi</w:t>
            </w:r>
            <w:r w:rsidR="00032ACA">
              <w:rPr>
                <w:rFonts w:ascii="Arial" w:hAnsi="Arial" w:cs="Arial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  <w:r w:rsidR="00032ACA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total </w:t>
            </w:r>
            <w:r w:rsidR="00032ACA">
              <w:rPr>
                <w:rFonts w:ascii="Arial" w:hAnsi="Arial" w:cs="Arial"/>
              </w:rPr>
              <w:t>surface area for each polyhedron.</w:t>
            </w:r>
            <w:r>
              <w:rPr>
                <w:rFonts w:ascii="Arial" w:hAnsi="Arial" w:cs="Arial"/>
              </w:rPr>
              <w:t xml:space="preserve"> </w:t>
            </w:r>
            <w:r w:rsidR="00032ACA">
              <w:rPr>
                <w:rFonts w:ascii="Arial" w:hAnsi="Arial" w:cs="Arial"/>
              </w:rPr>
              <w:t xml:space="preserve"> </w:t>
            </w:r>
            <w:r w:rsidR="00274B36">
              <w:rPr>
                <w:rFonts w:ascii="Arial" w:hAnsi="Arial" w:cs="Arial"/>
              </w:rPr>
              <w:t xml:space="preserve">Students label dimensions on nets and </w:t>
            </w:r>
            <w:r w:rsidRPr="00457AFF">
              <w:rPr>
                <w:rFonts w:ascii="Arial" w:hAnsi="Arial" w:cs="Arial"/>
              </w:rPr>
              <w:t>share results by repeating phrases provide</w:t>
            </w:r>
            <w:r w:rsidR="0082202E">
              <w:rPr>
                <w:rFonts w:ascii="Arial" w:hAnsi="Arial" w:cs="Arial"/>
              </w:rPr>
              <w:t>d by students or teachers.</w:t>
            </w:r>
          </w:p>
        </w:tc>
        <w:tc>
          <w:tcPr>
            <w:tcW w:w="9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1D2D8B" w:rsidP="00032ACA">
            <w:pPr>
              <w:spacing w:after="0"/>
              <w:rPr>
                <w:rFonts w:ascii="Arial" w:hAnsi="Arial" w:cs="Arial"/>
              </w:rPr>
            </w:pPr>
            <w:r w:rsidRPr="001D2D8B">
              <w:rPr>
                <w:rFonts w:ascii="Arial" w:hAnsi="Arial" w:cs="Arial"/>
              </w:rPr>
              <w:t>After teacher modeling, partners cut out gridded nets, fold into polyhedron</w:t>
            </w:r>
            <w:r w:rsidR="00274B36">
              <w:rPr>
                <w:rFonts w:ascii="Arial" w:hAnsi="Arial" w:cs="Arial"/>
              </w:rPr>
              <w:t xml:space="preserve">s, identify </w:t>
            </w:r>
            <w:r w:rsidRPr="001D2D8B">
              <w:rPr>
                <w:rFonts w:ascii="Arial" w:hAnsi="Arial" w:cs="Arial"/>
              </w:rPr>
              <w:t>shape</w:t>
            </w:r>
            <w:r w:rsidR="00274B36">
              <w:rPr>
                <w:rFonts w:ascii="Arial" w:hAnsi="Arial" w:cs="Arial"/>
              </w:rPr>
              <w:t>s, color-code</w:t>
            </w:r>
            <w:r w:rsidRPr="001D2D8B">
              <w:rPr>
                <w:rFonts w:ascii="Arial" w:hAnsi="Arial" w:cs="Arial"/>
              </w:rPr>
              <w:t xml:space="preserve"> </w:t>
            </w:r>
            <w:r w:rsidR="00274B36">
              <w:rPr>
                <w:rFonts w:ascii="Arial" w:hAnsi="Arial" w:cs="Arial"/>
              </w:rPr>
              <w:t>congruent shapes, and determine</w:t>
            </w:r>
            <w:r w:rsidRPr="001D2D8B">
              <w:rPr>
                <w:rFonts w:ascii="Arial" w:hAnsi="Arial" w:cs="Arial"/>
              </w:rPr>
              <w:t xml:space="preserve"> </w:t>
            </w:r>
            <w:r w:rsidR="00274B36" w:rsidRPr="001D2D8B">
              <w:rPr>
                <w:rFonts w:ascii="Arial" w:hAnsi="Arial" w:cs="Arial"/>
              </w:rPr>
              <w:t xml:space="preserve">needed </w:t>
            </w:r>
            <w:r w:rsidRPr="001D2D8B">
              <w:rPr>
                <w:rFonts w:ascii="Arial" w:hAnsi="Arial" w:cs="Arial"/>
              </w:rPr>
              <w:t>area formulas</w:t>
            </w:r>
            <w:r w:rsidR="00274B36">
              <w:rPr>
                <w:rFonts w:ascii="Arial" w:hAnsi="Arial" w:cs="Arial"/>
              </w:rPr>
              <w:t>. W</w:t>
            </w:r>
            <w:r w:rsidR="00274B36" w:rsidRPr="001D2D8B">
              <w:rPr>
                <w:rFonts w:ascii="Arial" w:hAnsi="Arial" w:cs="Arial"/>
              </w:rPr>
              <w:t>ith teacher support and steps provided</w:t>
            </w:r>
            <w:r w:rsidR="00274B36">
              <w:rPr>
                <w:rFonts w:ascii="Arial" w:hAnsi="Arial" w:cs="Arial"/>
              </w:rPr>
              <w:t>, students calculate</w:t>
            </w:r>
            <w:r w:rsidRPr="001D2D8B">
              <w:rPr>
                <w:rFonts w:ascii="Arial" w:hAnsi="Arial" w:cs="Arial"/>
              </w:rPr>
              <w:t xml:space="preserve"> are</w:t>
            </w:r>
            <w:r w:rsidR="00274B36">
              <w:rPr>
                <w:rFonts w:ascii="Arial" w:hAnsi="Arial" w:cs="Arial"/>
              </w:rPr>
              <w:t>as for faces and find</w:t>
            </w:r>
            <w:r w:rsidRPr="001D2D8B">
              <w:rPr>
                <w:rFonts w:ascii="Arial" w:hAnsi="Arial" w:cs="Arial"/>
              </w:rPr>
              <w:t xml:space="preserve"> the total surface area for each polyhedron.</w:t>
            </w:r>
            <w:r>
              <w:t xml:space="preserve"> </w:t>
            </w:r>
            <w:r w:rsidR="00274B36">
              <w:rPr>
                <w:rFonts w:ascii="Arial" w:hAnsi="Arial" w:cs="Arial"/>
              </w:rPr>
              <w:t>Students label</w:t>
            </w:r>
            <w:r w:rsidRPr="001D2D8B">
              <w:rPr>
                <w:rFonts w:ascii="Arial" w:hAnsi="Arial" w:cs="Arial"/>
              </w:rPr>
              <w:t xml:space="preserve"> dimensions on nets</w:t>
            </w:r>
            <w:r w:rsidR="00274B36">
              <w:rPr>
                <w:rFonts w:ascii="Arial" w:hAnsi="Arial" w:cs="Arial"/>
              </w:rPr>
              <w:t xml:space="preserve"> and</w:t>
            </w:r>
            <w:r w:rsidRPr="001D2D8B">
              <w:rPr>
                <w:rFonts w:ascii="Arial" w:hAnsi="Arial" w:cs="Arial"/>
              </w:rPr>
              <w:t xml:space="preserve"> share results using phrases with teacher and student support if needed.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274B36" w:rsidP="00032ACA">
            <w:pPr>
              <w:spacing w:after="0"/>
              <w:rPr>
                <w:rFonts w:ascii="Arial" w:hAnsi="Arial" w:cs="Arial"/>
              </w:rPr>
            </w:pPr>
            <w:r w:rsidRPr="00274B36">
              <w:rPr>
                <w:rFonts w:ascii="Arial" w:hAnsi="Arial" w:cs="Arial"/>
              </w:rPr>
              <w:t xml:space="preserve">After teacher modeling, partners cut out gridded nets, fold into polyhedrons, identify shapes, color-code congruent shapes, and determine needed area formulas. With </w:t>
            </w:r>
            <w:r>
              <w:rPr>
                <w:rFonts w:ascii="Arial" w:hAnsi="Arial" w:cs="Arial"/>
              </w:rPr>
              <w:t xml:space="preserve">teacher support and </w:t>
            </w:r>
            <w:r w:rsidRPr="00274B36">
              <w:rPr>
                <w:rFonts w:ascii="Arial" w:hAnsi="Arial" w:cs="Arial"/>
              </w:rPr>
              <w:t xml:space="preserve">steps </w:t>
            </w:r>
            <w:r w:rsidR="00032ACA">
              <w:rPr>
                <w:rFonts w:ascii="Arial" w:hAnsi="Arial" w:cs="Arial"/>
              </w:rPr>
              <w:t>provided, students calculate</w:t>
            </w:r>
            <w:r w:rsidRPr="00274B36">
              <w:rPr>
                <w:rFonts w:ascii="Arial" w:hAnsi="Arial" w:cs="Arial"/>
              </w:rPr>
              <w:t xml:space="preserve"> areas for faces and find the total surface area for each polyhedron. </w:t>
            </w:r>
            <w:r w:rsidR="001D2D8B" w:rsidRPr="001D2D8B">
              <w:rPr>
                <w:rFonts w:ascii="Arial" w:hAnsi="Arial" w:cs="Arial"/>
              </w:rPr>
              <w:t>Studen</w:t>
            </w:r>
            <w:r>
              <w:rPr>
                <w:rFonts w:ascii="Arial" w:hAnsi="Arial" w:cs="Arial"/>
              </w:rPr>
              <w:t xml:space="preserve">ts label dimensions on nets and </w:t>
            </w:r>
            <w:r w:rsidR="001D2D8B" w:rsidRPr="001D2D8B">
              <w:rPr>
                <w:rFonts w:ascii="Arial" w:hAnsi="Arial" w:cs="Arial"/>
              </w:rPr>
              <w:t xml:space="preserve">describe results to peers using </w:t>
            </w:r>
            <w:r w:rsidR="0082202E">
              <w:rPr>
                <w:rFonts w:ascii="Arial" w:hAnsi="Arial" w:cs="Arial"/>
              </w:rPr>
              <w:t>phrases.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274B36" w:rsidP="00032ACA">
            <w:pPr>
              <w:spacing w:after="0"/>
              <w:rPr>
                <w:rFonts w:ascii="Arial" w:hAnsi="Arial" w:cs="Arial"/>
              </w:rPr>
            </w:pPr>
            <w:r w:rsidRPr="00274B36">
              <w:rPr>
                <w:rFonts w:ascii="Arial" w:hAnsi="Arial" w:cs="Arial"/>
              </w:rPr>
              <w:t xml:space="preserve">After teacher modeling, </w:t>
            </w:r>
            <w:r>
              <w:rPr>
                <w:rFonts w:ascii="Arial" w:hAnsi="Arial" w:cs="Arial"/>
              </w:rPr>
              <w:t>partners cut out</w:t>
            </w:r>
            <w:r w:rsidRPr="00274B36">
              <w:rPr>
                <w:rFonts w:ascii="Arial" w:hAnsi="Arial" w:cs="Arial"/>
              </w:rPr>
              <w:t xml:space="preserve"> nets, fold into polyhedrons, identify shapes, color-code congruent shapes, and determine needed area formulas. With teacher support and steps provided, students calculate the areas for different faces and find the total surface area for each polyhedron. </w:t>
            </w:r>
            <w:r w:rsidR="001D2D8B" w:rsidRPr="001D2D8B">
              <w:rPr>
                <w:rFonts w:ascii="Arial" w:hAnsi="Arial" w:cs="Arial"/>
              </w:rPr>
              <w:t>Studen</w:t>
            </w:r>
            <w:r w:rsidR="00032ACA">
              <w:rPr>
                <w:rFonts w:ascii="Arial" w:hAnsi="Arial" w:cs="Arial"/>
              </w:rPr>
              <w:t>ts label</w:t>
            </w:r>
            <w:r>
              <w:rPr>
                <w:rFonts w:ascii="Arial" w:hAnsi="Arial" w:cs="Arial"/>
              </w:rPr>
              <w:t xml:space="preserve"> dimensions on nets and </w:t>
            </w:r>
            <w:r w:rsidR="001D2D8B">
              <w:rPr>
                <w:rFonts w:ascii="Arial" w:hAnsi="Arial" w:cs="Arial"/>
              </w:rPr>
              <w:t>explain their reasoning using simple sentences.</w:t>
            </w:r>
          </w:p>
        </w:tc>
        <w:tc>
          <w:tcPr>
            <w:tcW w:w="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2330B6" w:rsidRPr="009455B9" w:rsidRDefault="001D2D8B" w:rsidP="00032A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oral and visual instructions</w:t>
            </w:r>
            <w:r w:rsidRPr="001D2D8B">
              <w:rPr>
                <w:rFonts w:ascii="Arial" w:hAnsi="Arial" w:cs="Arial"/>
              </w:rPr>
              <w:t>, partners cut out nets, fold into polyhedron</w:t>
            </w:r>
            <w:r>
              <w:rPr>
                <w:rFonts w:ascii="Arial" w:hAnsi="Arial" w:cs="Arial"/>
              </w:rPr>
              <w:t>s</w:t>
            </w:r>
            <w:r w:rsidRPr="001D2D8B">
              <w:rPr>
                <w:rFonts w:ascii="Arial" w:hAnsi="Arial" w:cs="Arial"/>
              </w:rPr>
              <w:t xml:space="preserve">, </w:t>
            </w:r>
            <w:r w:rsidR="00CA1390" w:rsidRPr="00CA1390">
              <w:rPr>
                <w:rFonts w:ascii="Arial" w:hAnsi="Arial" w:cs="Arial"/>
              </w:rPr>
              <w:t xml:space="preserve">identify shapes, color-code congruent shapes, and determine needed area formulas. </w:t>
            </w:r>
            <w:r w:rsidR="00CA1390">
              <w:rPr>
                <w:rFonts w:ascii="Arial" w:hAnsi="Arial" w:cs="Arial"/>
              </w:rPr>
              <w:t>S</w:t>
            </w:r>
            <w:r w:rsidR="00CA1390" w:rsidRPr="00CA1390">
              <w:rPr>
                <w:rFonts w:ascii="Arial" w:hAnsi="Arial" w:cs="Arial"/>
              </w:rPr>
              <w:t xml:space="preserve">tudents calculate the areas for different faces and find the total surface area for each polyhedron. </w:t>
            </w:r>
            <w:r w:rsidR="00CA1390">
              <w:rPr>
                <w:rFonts w:ascii="Arial" w:hAnsi="Arial" w:cs="Arial"/>
              </w:rPr>
              <w:t>Students label</w:t>
            </w:r>
            <w:r w:rsidRPr="001D2D8B">
              <w:rPr>
                <w:rFonts w:ascii="Arial" w:hAnsi="Arial" w:cs="Arial"/>
              </w:rPr>
              <w:t xml:space="preserve"> dimensions </w:t>
            </w:r>
            <w:r>
              <w:rPr>
                <w:rFonts w:ascii="Arial" w:hAnsi="Arial" w:cs="Arial"/>
              </w:rPr>
              <w:t xml:space="preserve">and areas </w:t>
            </w:r>
            <w:r w:rsidRPr="001D2D8B">
              <w:rPr>
                <w:rFonts w:ascii="Arial" w:hAnsi="Arial" w:cs="Arial"/>
              </w:rPr>
              <w:t>on nets</w:t>
            </w:r>
            <w:r w:rsidR="00CA1390">
              <w:rPr>
                <w:rFonts w:ascii="Arial" w:hAnsi="Arial" w:cs="Arial"/>
              </w:rPr>
              <w:t xml:space="preserve"> and</w:t>
            </w:r>
            <w:r w:rsidRPr="001D2D8B">
              <w:rPr>
                <w:rFonts w:ascii="Arial" w:hAnsi="Arial" w:cs="Arial"/>
              </w:rPr>
              <w:t xml:space="preserve"> explain their reasoning using </w:t>
            </w:r>
            <w:r>
              <w:rPr>
                <w:rFonts w:ascii="Arial" w:hAnsi="Arial" w:cs="Arial"/>
              </w:rPr>
              <w:t>complex sentences and technical vocabulary</w:t>
            </w:r>
            <w:r w:rsidR="00CA1390">
              <w:rPr>
                <w:rFonts w:ascii="Arial" w:hAnsi="Arial" w:cs="Arial"/>
              </w:rPr>
              <w:t>.</w:t>
            </w:r>
          </w:p>
        </w:tc>
        <w:tc>
          <w:tcPr>
            <w:tcW w:w="22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BB2C2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2330B6" w:rsidRDefault="002330B6" w:rsidP="006606BF">
            <w:pPr>
              <w:spacing w:after="0"/>
              <w:jc w:val="center"/>
            </w:pPr>
          </w:p>
        </w:tc>
      </w:tr>
      <w:tr w:rsidR="00966D3E" w:rsidTr="005715BC">
        <w:trPr>
          <w:cantSplit/>
          <w:trHeight w:val="565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</w:tcPr>
          <w:p w:rsidR="001E37D5" w:rsidRPr="00125719" w:rsidRDefault="008334F7" w:rsidP="001E37D5">
            <w:pPr>
              <w:spacing w:after="0"/>
              <w:rPr>
                <w:rFonts w:ascii="Arial" w:hAnsi="Arial" w:cs="Arial"/>
                <w:b/>
                <w:kern w:val="24"/>
              </w:rPr>
            </w:pPr>
            <w:r w:rsidRPr="00A607D8">
              <w:rPr>
                <w:rFonts w:ascii="Arial" w:hAnsi="Arial" w:cs="Arial"/>
                <w:b/>
                <w:kern w:val="24"/>
              </w:rPr>
              <w:lastRenderedPageBreak/>
              <w:t>TOPIC-RELATED LANGUAGE</w:t>
            </w:r>
            <w:r w:rsidR="00966D3E" w:rsidRPr="00A607D8">
              <w:rPr>
                <w:rFonts w:ascii="Arial" w:hAnsi="Arial" w:cs="Arial"/>
                <w:b/>
                <w:kern w:val="24"/>
              </w:rPr>
              <w:t>:</w:t>
            </w:r>
            <w:r w:rsidR="00966D3E" w:rsidRPr="0027580A">
              <w:rPr>
                <w:rFonts w:ascii="Arial" w:hAnsi="Arial" w:cs="Arial"/>
                <w:kern w:val="24"/>
              </w:rPr>
              <w:t xml:space="preserve"> </w:t>
            </w:r>
            <w:r w:rsidR="0027580A" w:rsidRPr="0027580A">
              <w:rPr>
                <w:rFonts w:ascii="Arial" w:hAnsi="Arial" w:cs="Arial"/>
                <w:kern w:val="24"/>
              </w:rPr>
              <w:t>Students at all levels of English language proficiency interact with grade-level words and expressions, such as:</w:t>
            </w:r>
            <w:r w:rsidR="003A3C85">
              <w:rPr>
                <w:rFonts w:ascii="Arial" w:hAnsi="Arial" w:cs="Arial"/>
                <w:kern w:val="24"/>
              </w:rPr>
              <w:t xml:space="preserve">  </w:t>
            </w:r>
            <w:r w:rsidR="003A3C85">
              <w:rPr>
                <w:rFonts w:ascii="Arial" w:hAnsi="Arial" w:cs="Arial"/>
                <w:b/>
                <w:kern w:val="24"/>
              </w:rPr>
              <w:t>nets, polyhedrons, faces, edges, length, width, height, prism, pyramid, area, surface area, congruent, formula.  Review vocabulary:  rectangular, triangular</w:t>
            </w:r>
          </w:p>
        </w:tc>
      </w:tr>
    </w:tbl>
    <w:p w:rsidR="00366425" w:rsidRDefault="00094B78" w:rsidP="00146F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094B78">
        <w:rPr>
          <w:rFonts w:ascii="Arial" w:hAnsi="Arial" w:cs="Arial"/>
          <w:b/>
          <w:sz w:val="24"/>
          <w:szCs w:val="24"/>
        </w:rPr>
        <w:t>CONNECTION:  CCSS.Math.Content.6.G.A.4</w:t>
      </w:r>
      <w:r w:rsidRPr="00094B78">
        <w:rPr>
          <w:rFonts w:ascii="Arial" w:hAnsi="Arial" w:cs="Arial"/>
          <w:sz w:val="28"/>
          <w:szCs w:val="28"/>
        </w:rPr>
        <w:t xml:space="preserve">  </w:t>
      </w:r>
      <w:r w:rsidRPr="00094B78">
        <w:rPr>
          <w:rFonts w:ascii="Arial" w:hAnsi="Arial" w:cs="Arial"/>
          <w:sz w:val="24"/>
          <w:szCs w:val="24"/>
        </w:rPr>
        <w:t>Represent three-dimensional figures using nets made up of rectangles and triangles, and use the nets to find the surface area of these figures.</w:t>
      </w:r>
    </w:p>
    <w:p w:rsidR="00094B78" w:rsidRPr="00094B78" w:rsidRDefault="00094B78" w:rsidP="00146FB8">
      <w:pPr>
        <w:rPr>
          <w:rFonts w:ascii="Arial" w:hAnsi="Arial" w:cs="Arial"/>
          <w:sz w:val="28"/>
          <w:szCs w:val="28"/>
        </w:rPr>
      </w:pPr>
    </w:p>
    <w:sectPr w:rsidR="00094B78" w:rsidRPr="00094B78" w:rsidSect="001E37D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46" w:rsidRDefault="004A2446" w:rsidP="00721866">
      <w:pPr>
        <w:spacing w:after="0" w:line="240" w:lineRule="auto"/>
      </w:pPr>
      <w:r>
        <w:separator/>
      </w:r>
    </w:p>
  </w:endnote>
  <w:endnote w:type="continuationSeparator" w:id="0">
    <w:p w:rsidR="004A2446" w:rsidRDefault="004A2446" w:rsidP="0072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46" w:rsidRDefault="004A2446" w:rsidP="00721866">
      <w:pPr>
        <w:spacing w:after="0" w:line="240" w:lineRule="auto"/>
      </w:pPr>
      <w:r>
        <w:separator/>
      </w:r>
    </w:p>
  </w:footnote>
  <w:footnote w:type="continuationSeparator" w:id="0">
    <w:p w:rsidR="004A2446" w:rsidRDefault="004A2446" w:rsidP="0072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363"/>
    <w:multiLevelType w:val="multilevel"/>
    <w:tmpl w:val="F4C2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5EEE"/>
    <w:multiLevelType w:val="multilevel"/>
    <w:tmpl w:val="36DE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67A8E"/>
    <w:multiLevelType w:val="multilevel"/>
    <w:tmpl w:val="ED9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37CA4"/>
    <w:multiLevelType w:val="hybridMultilevel"/>
    <w:tmpl w:val="2604B86C"/>
    <w:lvl w:ilvl="0" w:tplc="7B108F9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A2EA4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35A79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038E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A3B14"/>
    <w:multiLevelType w:val="multilevel"/>
    <w:tmpl w:val="7C46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055BA"/>
    <w:multiLevelType w:val="multilevel"/>
    <w:tmpl w:val="634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55261"/>
    <w:multiLevelType w:val="multilevel"/>
    <w:tmpl w:val="29BC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22AB7"/>
    <w:multiLevelType w:val="multilevel"/>
    <w:tmpl w:val="F428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1D"/>
    <w:rsid w:val="000132FD"/>
    <w:rsid w:val="00027078"/>
    <w:rsid w:val="00032ACA"/>
    <w:rsid w:val="00052BDE"/>
    <w:rsid w:val="000747CC"/>
    <w:rsid w:val="00084B27"/>
    <w:rsid w:val="00094B78"/>
    <w:rsid w:val="000A5729"/>
    <w:rsid w:val="000D5DBF"/>
    <w:rsid w:val="000E3BC7"/>
    <w:rsid w:val="001034BA"/>
    <w:rsid w:val="00106CF1"/>
    <w:rsid w:val="00125719"/>
    <w:rsid w:val="00146FB8"/>
    <w:rsid w:val="00154083"/>
    <w:rsid w:val="00154A8C"/>
    <w:rsid w:val="001772FA"/>
    <w:rsid w:val="0019560B"/>
    <w:rsid w:val="001A7DF2"/>
    <w:rsid w:val="001D2D8B"/>
    <w:rsid w:val="001E37D5"/>
    <w:rsid w:val="001F7E5B"/>
    <w:rsid w:val="002042DE"/>
    <w:rsid w:val="00205EDD"/>
    <w:rsid w:val="00231B57"/>
    <w:rsid w:val="002330B6"/>
    <w:rsid w:val="00234324"/>
    <w:rsid w:val="00247085"/>
    <w:rsid w:val="00250B2B"/>
    <w:rsid w:val="002534EC"/>
    <w:rsid w:val="00274B36"/>
    <w:rsid w:val="0027580A"/>
    <w:rsid w:val="00281A5C"/>
    <w:rsid w:val="002B6135"/>
    <w:rsid w:val="002C0E11"/>
    <w:rsid w:val="002C2E39"/>
    <w:rsid w:val="002C2F6C"/>
    <w:rsid w:val="002D446C"/>
    <w:rsid w:val="002E1BBF"/>
    <w:rsid w:val="002F1DF6"/>
    <w:rsid w:val="0031236E"/>
    <w:rsid w:val="00324F20"/>
    <w:rsid w:val="003268D0"/>
    <w:rsid w:val="00330416"/>
    <w:rsid w:val="00336F57"/>
    <w:rsid w:val="003540AE"/>
    <w:rsid w:val="003644C1"/>
    <w:rsid w:val="00366425"/>
    <w:rsid w:val="003669B1"/>
    <w:rsid w:val="00374727"/>
    <w:rsid w:val="00394442"/>
    <w:rsid w:val="003A3C85"/>
    <w:rsid w:val="003C3439"/>
    <w:rsid w:val="003D455E"/>
    <w:rsid w:val="003E06A0"/>
    <w:rsid w:val="003E09AC"/>
    <w:rsid w:val="0043481A"/>
    <w:rsid w:val="004418B3"/>
    <w:rsid w:val="00444EB1"/>
    <w:rsid w:val="00457AFF"/>
    <w:rsid w:val="004A0EEE"/>
    <w:rsid w:val="004A1081"/>
    <w:rsid w:val="004A2446"/>
    <w:rsid w:val="004C408B"/>
    <w:rsid w:val="004E6776"/>
    <w:rsid w:val="005068F7"/>
    <w:rsid w:val="00517545"/>
    <w:rsid w:val="005715BC"/>
    <w:rsid w:val="005A2515"/>
    <w:rsid w:val="005A767E"/>
    <w:rsid w:val="005D1034"/>
    <w:rsid w:val="005D310D"/>
    <w:rsid w:val="005F5B35"/>
    <w:rsid w:val="006328F7"/>
    <w:rsid w:val="006606BF"/>
    <w:rsid w:val="006752E2"/>
    <w:rsid w:val="0069093A"/>
    <w:rsid w:val="006C151F"/>
    <w:rsid w:val="007016E4"/>
    <w:rsid w:val="00712A96"/>
    <w:rsid w:val="00721866"/>
    <w:rsid w:val="007240C8"/>
    <w:rsid w:val="00732AA3"/>
    <w:rsid w:val="007434CD"/>
    <w:rsid w:val="007510F8"/>
    <w:rsid w:val="007B1DEC"/>
    <w:rsid w:val="007B2F82"/>
    <w:rsid w:val="007B664A"/>
    <w:rsid w:val="007C01B4"/>
    <w:rsid w:val="007D1406"/>
    <w:rsid w:val="007E1BD1"/>
    <w:rsid w:val="00810B42"/>
    <w:rsid w:val="00816249"/>
    <w:rsid w:val="0082202E"/>
    <w:rsid w:val="008334F7"/>
    <w:rsid w:val="0085056A"/>
    <w:rsid w:val="00852EA0"/>
    <w:rsid w:val="00854516"/>
    <w:rsid w:val="00854F8A"/>
    <w:rsid w:val="00857B1A"/>
    <w:rsid w:val="008830AF"/>
    <w:rsid w:val="008D68EC"/>
    <w:rsid w:val="008E084E"/>
    <w:rsid w:val="008E3ABF"/>
    <w:rsid w:val="008F7DF7"/>
    <w:rsid w:val="009170AA"/>
    <w:rsid w:val="00922866"/>
    <w:rsid w:val="00922D5B"/>
    <w:rsid w:val="009249DD"/>
    <w:rsid w:val="00961525"/>
    <w:rsid w:val="00966D3E"/>
    <w:rsid w:val="0098398B"/>
    <w:rsid w:val="009A7D18"/>
    <w:rsid w:val="009B0765"/>
    <w:rsid w:val="009F014A"/>
    <w:rsid w:val="009F4228"/>
    <w:rsid w:val="00A244EE"/>
    <w:rsid w:val="00A26DB8"/>
    <w:rsid w:val="00A32044"/>
    <w:rsid w:val="00A607D8"/>
    <w:rsid w:val="00A61848"/>
    <w:rsid w:val="00A63981"/>
    <w:rsid w:val="00A71E34"/>
    <w:rsid w:val="00A76A97"/>
    <w:rsid w:val="00AC5A0D"/>
    <w:rsid w:val="00AD5CBC"/>
    <w:rsid w:val="00B72400"/>
    <w:rsid w:val="00BA5211"/>
    <w:rsid w:val="00BB011D"/>
    <w:rsid w:val="00BC38E9"/>
    <w:rsid w:val="00BC4485"/>
    <w:rsid w:val="00C00DB0"/>
    <w:rsid w:val="00C071EC"/>
    <w:rsid w:val="00C1007E"/>
    <w:rsid w:val="00C21017"/>
    <w:rsid w:val="00C67C2D"/>
    <w:rsid w:val="00C81255"/>
    <w:rsid w:val="00CA1081"/>
    <w:rsid w:val="00CA1390"/>
    <w:rsid w:val="00CA1A68"/>
    <w:rsid w:val="00CA5878"/>
    <w:rsid w:val="00CB3356"/>
    <w:rsid w:val="00CC7A38"/>
    <w:rsid w:val="00CE1449"/>
    <w:rsid w:val="00CF71EE"/>
    <w:rsid w:val="00D03EA9"/>
    <w:rsid w:val="00D1608C"/>
    <w:rsid w:val="00D266E0"/>
    <w:rsid w:val="00D32C8A"/>
    <w:rsid w:val="00D4522A"/>
    <w:rsid w:val="00D475B2"/>
    <w:rsid w:val="00D5399D"/>
    <w:rsid w:val="00DA5C6A"/>
    <w:rsid w:val="00DC6F91"/>
    <w:rsid w:val="00DE71C2"/>
    <w:rsid w:val="00E317CD"/>
    <w:rsid w:val="00E36459"/>
    <w:rsid w:val="00E55C5F"/>
    <w:rsid w:val="00E61441"/>
    <w:rsid w:val="00E66CF7"/>
    <w:rsid w:val="00E74905"/>
    <w:rsid w:val="00E7580F"/>
    <w:rsid w:val="00E76567"/>
    <w:rsid w:val="00E96349"/>
    <w:rsid w:val="00EA1B5B"/>
    <w:rsid w:val="00EA26D4"/>
    <w:rsid w:val="00EA50A3"/>
    <w:rsid w:val="00EA5C85"/>
    <w:rsid w:val="00EB5735"/>
    <w:rsid w:val="00ED0DCC"/>
    <w:rsid w:val="00ED71E0"/>
    <w:rsid w:val="00F37C6C"/>
    <w:rsid w:val="00F427B8"/>
    <w:rsid w:val="00F847EC"/>
    <w:rsid w:val="00FB1BC5"/>
    <w:rsid w:val="00FC35C0"/>
    <w:rsid w:val="00FC4B34"/>
    <w:rsid w:val="00FD3144"/>
    <w:rsid w:val="00FF11DC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02B8B-382A-4737-90DF-CD06845D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A34506"/>
    <w:pPr>
      <w:ind w:left="720"/>
      <w:contextualSpacing/>
    </w:pPr>
  </w:style>
  <w:style w:type="character" w:styleId="CommentReference">
    <w:name w:val="annotation reference"/>
    <w:semiHidden/>
    <w:rsid w:val="00256035"/>
    <w:rPr>
      <w:sz w:val="18"/>
    </w:rPr>
  </w:style>
  <w:style w:type="paragraph" w:styleId="CommentText">
    <w:name w:val="annotation text"/>
    <w:basedOn w:val="Normal"/>
    <w:semiHidden/>
    <w:rsid w:val="00256035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256035"/>
    <w:rPr>
      <w:sz w:val="22"/>
      <w:szCs w:val="22"/>
    </w:rPr>
  </w:style>
  <w:style w:type="paragraph" w:styleId="BalloonText">
    <w:name w:val="Balloon Text"/>
    <w:basedOn w:val="Normal"/>
    <w:semiHidden/>
    <w:rsid w:val="002560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18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8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1866"/>
    <w:rPr>
      <w:sz w:val="22"/>
      <w:szCs w:val="22"/>
    </w:rPr>
  </w:style>
  <w:style w:type="paragraph" w:customStyle="1" w:styleId="InsideCells">
    <w:name w:val="Inside Cells"/>
    <w:basedOn w:val="Normal"/>
    <w:rsid w:val="001A7DF2"/>
    <w:pPr>
      <w:spacing w:before="20" w:after="40" w:line="240" w:lineRule="auto"/>
    </w:pPr>
    <w:rPr>
      <w:rFonts w:ascii="Arial" w:hAnsi="Arial" w:cs="Arial"/>
      <w:sz w:val="20"/>
      <w:szCs w:val="20"/>
    </w:rPr>
  </w:style>
  <w:style w:type="paragraph" w:customStyle="1" w:styleId="Newcell">
    <w:name w:val="New cell"/>
    <w:basedOn w:val="InsideCells"/>
    <w:rsid w:val="001A7DF2"/>
  </w:style>
  <w:style w:type="character" w:customStyle="1" w:styleId="Exampleswithin">
    <w:name w:val="Examples within"/>
    <w:rsid w:val="001A7DF2"/>
    <w:rPr>
      <w:rFonts w:ascii="Arial" w:hAnsi="Arial" w:cs="Arial" w:hint="default"/>
      <w:b/>
      <w:bCs/>
      <w:sz w:val="22"/>
      <w:szCs w:val="22"/>
    </w:rPr>
  </w:style>
  <w:style w:type="paragraph" w:customStyle="1" w:styleId="Bullet">
    <w:name w:val="Bullet"/>
    <w:basedOn w:val="BodyText"/>
    <w:rsid w:val="001A7DF2"/>
    <w:pPr>
      <w:framePr w:wrap="around" w:vAnchor="text" w:hAnchor="text" w:y="1"/>
      <w:numPr>
        <w:numId w:val="11"/>
      </w:numPr>
      <w:spacing w:before="20" w:after="40" w:line="240" w:lineRule="auto"/>
    </w:pPr>
    <w:rPr>
      <w:rFonts w:ascii="Times New Roman" w:hAnsi="Times New Roman"/>
      <w:sz w:val="20"/>
      <w:szCs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A7DF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A7D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Cammilleri</dc:creator>
  <cp:lastModifiedBy>Cindy Fowler</cp:lastModifiedBy>
  <cp:revision>20</cp:revision>
  <cp:lastPrinted>2012-05-10T22:39:00Z</cp:lastPrinted>
  <dcterms:created xsi:type="dcterms:W3CDTF">2014-11-14T14:13:00Z</dcterms:created>
  <dcterms:modified xsi:type="dcterms:W3CDTF">2015-06-01T14:26:00Z</dcterms:modified>
</cp:coreProperties>
</file>